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before="80" w:lineRule="auto"/>
        <w:jc w:val="center"/>
        <w:rPr>
          <w:color w:val="1155cc"/>
          <w:sz w:val="18"/>
          <w:szCs w:val="18"/>
          <w:u w:val="single"/>
        </w:rPr>
      </w:pP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Кодекс Российской Федерации об административных правонарушениях от 30 декабря 2001 г. N 195-ФЗ (КоАП РФ) (с изменениями и дополнениями)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before="80" w:lineRule="auto"/>
        <w:jc w:val="center"/>
        <w:rPr>
          <w:color w:val="1155cc"/>
          <w:sz w:val="18"/>
          <w:szCs w:val="18"/>
          <w:u w:val="single"/>
        </w:rPr>
      </w:pP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Раздел II. Особенная часть (ст. 5.1 - 21.7)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before="80" w:lineRule="auto"/>
        <w:jc w:val="center"/>
        <w:rPr>
          <w:color w:val="1155cc"/>
          <w:sz w:val="18"/>
          <w:szCs w:val="18"/>
          <w:u w:val="single"/>
        </w:rPr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Глава 5. Административные правонарушения, посягающие на права граждан (ст. 5.1 - 5.69)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860" w:hanging="66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Статья 5.27</w:t>
      </w:r>
      <w:r w:rsidDel="00000000" w:rsidR="00000000" w:rsidRPr="00000000">
        <w:rPr>
          <w:sz w:val="18"/>
          <w:szCs w:val="18"/>
          <w:rtl w:val="0"/>
        </w:rPr>
        <w:t xml:space="preserve">. Нарушение трудового законодательства и иных нормативных правовых актов, содержащих нормы трудового права</w:t>
      </w:r>
    </w:p>
    <w:p w:rsidR="00000000" w:rsidDel="00000000" w:rsidP="00000000" w:rsidRDefault="00000000" w:rsidRPr="00000000" w14:paraId="00000005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Нарушение</w:t>
      </w:r>
      <w:hyperlink r:id="rId9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трудового законодательства</w:t>
        </w:r>
      </w:hyperlink>
      <w:r w:rsidDel="00000000" w:rsidR="00000000" w:rsidRPr="00000000">
        <w:rPr>
          <w:sz w:val="18"/>
          <w:szCs w:val="18"/>
          <w:rtl w:val="0"/>
        </w:rPr>
        <w:t xml:space="preserve"> и иных нормативных правовых актов, содержащих нормы трудового права, если иное не предусмотрено частями 3, 4 и 6 настоящей статьи и</w:t>
      </w:r>
      <w:hyperlink r:id="rId11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статьей 5.27.1</w:t>
        </w:r>
      </w:hyperlink>
      <w:r w:rsidDel="00000000" w:rsidR="00000000" w:rsidRPr="00000000">
        <w:rPr>
          <w:sz w:val="18"/>
          <w:szCs w:val="18"/>
          <w:rtl w:val="0"/>
        </w:rPr>
        <w:t xml:space="preserve"> настоящего Кодекса, -</w:t>
      </w:r>
    </w:p>
    <w:p w:rsidR="00000000" w:rsidDel="00000000" w:rsidP="00000000" w:rsidRDefault="00000000" w:rsidRPr="00000000" w14:paraId="00000006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000000" w:rsidDel="00000000" w:rsidP="00000000" w:rsidRDefault="00000000" w:rsidRPr="00000000" w14:paraId="00000007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000000" w:rsidDel="00000000" w:rsidP="00000000" w:rsidRDefault="00000000" w:rsidRPr="00000000" w14:paraId="00000008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000000" w:rsidDel="00000000" w:rsidP="00000000" w:rsidRDefault="00000000" w:rsidRPr="00000000" w14:paraId="00000009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000000" w:rsidDel="00000000" w:rsidP="00000000" w:rsidRDefault="00000000" w:rsidRPr="00000000" w14:paraId="0000000A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000000" w:rsidDel="00000000" w:rsidP="00000000" w:rsidRDefault="00000000" w:rsidRPr="00000000" w14:paraId="0000000B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000000" w:rsidDel="00000000" w:rsidP="00000000" w:rsidRDefault="00000000" w:rsidRPr="00000000" w14:paraId="0000000C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000000" w:rsidDel="00000000" w:rsidP="00000000" w:rsidRDefault="00000000" w:rsidRPr="00000000" w14:paraId="0000000D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000000" w:rsidDel="00000000" w:rsidP="00000000" w:rsidRDefault="00000000" w:rsidRPr="00000000" w14:paraId="0000000E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000000" w:rsidDel="00000000" w:rsidP="00000000" w:rsidRDefault="00000000" w:rsidRPr="00000000" w14:paraId="0000000F">
      <w:pPr>
        <w:spacing w:before="60" w:lineRule="auto"/>
        <w:ind w:left="120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6. Невыплата или неполная выплата в</w:t>
      </w:r>
      <w:hyperlink r:id="rId13">
        <w:r w:rsidDel="00000000" w:rsidR="00000000" w:rsidRPr="00000000">
          <w:rPr>
            <w:i w:val="1"/>
            <w:sz w:val="18"/>
            <w:szCs w:val="18"/>
            <w:rtl w:val="0"/>
          </w:rPr>
          <w:t xml:space="preserve"> </w:t>
        </w:r>
      </w:hyperlink>
      <w:hyperlink r:id="rId14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установленный срок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 заработной платы, других выплат, осуществляемых в рамках трудовых отношений, если эти действия не содержат</w:t>
      </w:r>
      <w:hyperlink r:id="rId15">
        <w:r w:rsidDel="00000000" w:rsidR="00000000" w:rsidRPr="00000000">
          <w:rPr>
            <w:i w:val="1"/>
            <w:sz w:val="18"/>
            <w:szCs w:val="18"/>
            <w:rtl w:val="0"/>
          </w:rPr>
          <w:t xml:space="preserve"> </w:t>
        </w:r>
      </w:hyperlink>
      <w:hyperlink r:id="rId16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уголовно наказуемого деяния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</w:t>
      </w:r>
      <w:hyperlink r:id="rId17">
        <w:r w:rsidDel="00000000" w:rsidR="00000000" w:rsidRPr="00000000">
          <w:rPr>
            <w:i w:val="1"/>
            <w:sz w:val="18"/>
            <w:szCs w:val="18"/>
            <w:rtl w:val="0"/>
          </w:rPr>
          <w:t xml:space="preserve"> </w:t>
        </w:r>
      </w:hyperlink>
      <w:hyperlink r:id="rId18">
        <w:r w:rsidDel="00000000" w:rsidR="00000000" w:rsidRPr="00000000">
          <w:rPr>
            <w:i w:val="1"/>
            <w:color w:val="1155cc"/>
            <w:sz w:val="18"/>
            <w:szCs w:val="18"/>
            <w:u w:val="single"/>
            <w:rtl w:val="0"/>
          </w:rPr>
          <w:t xml:space="preserve">трудовым законодательством</w:t>
        </w:r>
      </w:hyperlink>
      <w:r w:rsidDel="00000000" w:rsidR="00000000" w:rsidRPr="00000000">
        <w:rPr>
          <w:i w:val="1"/>
          <w:sz w:val="18"/>
          <w:szCs w:val="18"/>
          <w:rtl w:val="0"/>
        </w:rPr>
        <w:t xml:space="preserve">, -</w:t>
      </w:r>
    </w:p>
    <w:p w:rsidR="00000000" w:rsidDel="00000000" w:rsidP="00000000" w:rsidRDefault="00000000" w:rsidRPr="00000000" w14:paraId="00000010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000000" w:rsidDel="00000000" w:rsidP="00000000" w:rsidRDefault="00000000" w:rsidRPr="00000000" w14:paraId="00000011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 Совершение административного правонарушения, предусмотренного частью 6 настоящей статьи, лицом, ранее подвергнутым административному наказанию за аналогичное правонарушение, если эти действия не содержат</w:t>
      </w:r>
      <w:hyperlink r:id="rId19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2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уголовно наказуемого деяния</w:t>
        </w:r>
      </w:hyperlink>
      <w:r w:rsidDel="00000000" w:rsidR="00000000" w:rsidRPr="00000000">
        <w:rPr>
          <w:sz w:val="18"/>
          <w:szCs w:val="18"/>
          <w:rtl w:val="0"/>
        </w:rPr>
        <w:t xml:space="preserve">, -</w:t>
      </w:r>
    </w:p>
    <w:p w:rsidR="00000000" w:rsidDel="00000000" w:rsidP="00000000" w:rsidRDefault="00000000" w:rsidRPr="00000000" w14:paraId="00000012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000000" w:rsidDel="00000000" w:rsidP="00000000" w:rsidRDefault="00000000" w:rsidRPr="00000000" w14:paraId="00000013">
      <w:pPr>
        <w:ind w:left="1860" w:hanging="6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860" w:hanging="66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Статья 5.27.1</w:t>
      </w:r>
      <w:r w:rsidDel="00000000" w:rsidR="00000000" w:rsidRPr="00000000">
        <w:rPr>
          <w:sz w:val="18"/>
          <w:szCs w:val="18"/>
          <w:rtl w:val="0"/>
        </w:rPr>
        <w:t xml:space="preserve">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000000" w:rsidDel="00000000" w:rsidP="00000000" w:rsidRDefault="00000000" w:rsidRPr="00000000" w14:paraId="00000015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 и</w:t>
      </w:r>
      <w:hyperlink r:id="rId21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частью 3 статьи 11.23</w:t>
        </w:r>
      </w:hyperlink>
      <w:r w:rsidDel="00000000" w:rsidR="00000000" w:rsidRPr="00000000">
        <w:rPr>
          <w:sz w:val="18"/>
          <w:szCs w:val="18"/>
          <w:rtl w:val="0"/>
        </w:rPr>
        <w:t xml:space="preserve"> настоящего Кодекса, -</w:t>
      </w:r>
    </w:p>
    <w:p w:rsidR="00000000" w:rsidDel="00000000" w:rsidP="00000000" w:rsidRDefault="00000000" w:rsidRPr="00000000" w14:paraId="00000016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000000" w:rsidDel="00000000" w:rsidP="00000000" w:rsidRDefault="00000000" w:rsidRPr="00000000" w14:paraId="00000017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Нарушение работодателем установленного</w:t>
      </w:r>
      <w:hyperlink r:id="rId23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2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порядка</w:t>
        </w:r>
      </w:hyperlink>
      <w:r w:rsidDel="00000000" w:rsidR="00000000" w:rsidRPr="00000000">
        <w:rPr>
          <w:sz w:val="18"/>
          <w:szCs w:val="18"/>
          <w:rtl w:val="0"/>
        </w:rPr>
        <w:t xml:space="preserve"> проведения специальной оценки условий труда на рабочих местах или ее непроведение -</w:t>
      </w:r>
    </w:p>
    <w:p w:rsidR="00000000" w:rsidDel="00000000" w:rsidP="00000000" w:rsidRDefault="00000000" w:rsidRPr="00000000" w14:paraId="00000018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шестидесяти тысяч до восьмидесяти тысяч рублей.</w:t>
      </w:r>
    </w:p>
    <w:p w:rsidR="00000000" w:rsidDel="00000000" w:rsidP="00000000" w:rsidRDefault="00000000" w:rsidRPr="00000000" w14:paraId="00000019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</w:p>
    <w:p w:rsidR="00000000" w:rsidDel="00000000" w:rsidP="00000000" w:rsidRDefault="00000000" w:rsidRPr="00000000" w14:paraId="0000001A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000000" w:rsidDel="00000000" w:rsidP="00000000" w:rsidRDefault="00000000" w:rsidRPr="00000000" w14:paraId="0000001B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Необеспечение работников средствами индивидуальной защиты -</w:t>
      </w:r>
    </w:p>
    <w:p w:rsidR="00000000" w:rsidDel="00000000" w:rsidP="00000000" w:rsidRDefault="00000000" w:rsidRPr="00000000" w14:paraId="0000001C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000000" w:rsidDel="00000000" w:rsidP="00000000" w:rsidRDefault="00000000" w:rsidRPr="00000000" w14:paraId="0000001D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Совершение административных правонарушений, предусмотренных частями 1 - 4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000000" w:rsidDel="00000000" w:rsidP="00000000" w:rsidRDefault="00000000" w:rsidRPr="00000000" w14:paraId="0000001E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000000" w:rsidDel="00000000" w:rsidP="00000000" w:rsidRDefault="00000000" w:rsidRPr="00000000" w14:paraId="0000001F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Примечание</w:t>
      </w:r>
      <w:r w:rsidDel="00000000" w:rsidR="00000000" w:rsidRPr="00000000">
        <w:rPr>
          <w:sz w:val="18"/>
          <w:szCs w:val="18"/>
          <w:rtl w:val="0"/>
        </w:rPr>
        <w:t xml:space="preserve">. Под средствами индивидуальной защиты в части 4 настоящей статьи следует понимать средства индивидуальной защиты, отнесенные</w:t>
      </w:r>
      <w:hyperlink r:id="rId25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2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техническим регламентом</w:t>
        </w:r>
      </w:hyperlink>
      <w:r w:rsidDel="00000000" w:rsidR="00000000" w:rsidRPr="00000000">
        <w:rPr>
          <w:sz w:val="18"/>
          <w:szCs w:val="18"/>
          <w:rtl w:val="0"/>
        </w:rPr>
        <w:t xml:space="preserve"> Таможенного союза "О безопасности средств индивидуальной защиты" ко</w:t>
      </w:r>
      <w:hyperlink r:id="rId27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2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2 классу</w:t>
        </w:r>
      </w:hyperlink>
      <w:r w:rsidDel="00000000" w:rsidR="00000000" w:rsidRPr="00000000">
        <w:rPr>
          <w:sz w:val="18"/>
          <w:szCs w:val="18"/>
          <w:rtl w:val="0"/>
        </w:rPr>
        <w:t xml:space="preserve"> в зависимости от степени риска причинения вреда работнику.</w:t>
      </w:r>
    </w:p>
    <w:p w:rsidR="00000000" w:rsidDel="00000000" w:rsidP="00000000" w:rsidRDefault="00000000" w:rsidRPr="00000000" w14:paraId="00000020">
      <w:pPr>
        <w:ind w:firstLine="54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internet.garant.ru/document/redirect/10108000/1451" TargetMode="External"/><Relationship Id="rId22" Type="http://schemas.openxmlformats.org/officeDocument/2006/relationships/hyperlink" Target="http://internet.garant.ru/document/redirect/12125267/112302" TargetMode="External"/><Relationship Id="rId21" Type="http://schemas.openxmlformats.org/officeDocument/2006/relationships/hyperlink" Target="http://internet.garant.ru/document/redirect/12125267/112302" TargetMode="External"/><Relationship Id="rId24" Type="http://schemas.openxmlformats.org/officeDocument/2006/relationships/hyperlink" Target="http://internet.garant.ru/document/redirect/70552676/200" TargetMode="External"/><Relationship Id="rId23" Type="http://schemas.openxmlformats.org/officeDocument/2006/relationships/hyperlink" Target="http://internet.garant.ru/document/redirect/70552676/2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nternet.garant.ru/document/redirect/12125268/5" TargetMode="External"/><Relationship Id="rId26" Type="http://schemas.openxmlformats.org/officeDocument/2006/relationships/hyperlink" Target="http://internet.garant.ru/document/redirect/701" TargetMode="External"/><Relationship Id="rId25" Type="http://schemas.openxmlformats.org/officeDocument/2006/relationships/hyperlink" Target="http://internet.garant.ru/document/redirect/701" TargetMode="External"/><Relationship Id="rId28" Type="http://schemas.openxmlformats.org/officeDocument/2006/relationships/hyperlink" Target="http://internet.garant.ru/document/redirect/70106656/1400" TargetMode="External"/><Relationship Id="rId27" Type="http://schemas.openxmlformats.org/officeDocument/2006/relationships/hyperlink" Target="http://internet.garant.ru/document/redirect/70106656/1400" TargetMode="External"/><Relationship Id="rId5" Type="http://schemas.openxmlformats.org/officeDocument/2006/relationships/styles" Target="styles.xml"/><Relationship Id="rId6" Type="http://schemas.openxmlformats.org/officeDocument/2006/relationships/hyperlink" Target="http://internet.garant.ru/document/redirect/12125267/0" TargetMode="External"/><Relationship Id="rId7" Type="http://schemas.openxmlformats.org/officeDocument/2006/relationships/hyperlink" Target="http://internet.garant.ru/document/redirect/12125267/2000" TargetMode="External"/><Relationship Id="rId8" Type="http://schemas.openxmlformats.org/officeDocument/2006/relationships/hyperlink" Target="http://internet.garant.ru/document/redirect/12125" TargetMode="External"/><Relationship Id="rId11" Type="http://schemas.openxmlformats.org/officeDocument/2006/relationships/hyperlink" Target="http://internet.garant.ru/document/redirect/12125267/5271" TargetMode="External"/><Relationship Id="rId10" Type="http://schemas.openxmlformats.org/officeDocument/2006/relationships/hyperlink" Target="http://internet.garant.ru/document/redirect/12125268/5" TargetMode="External"/><Relationship Id="rId13" Type="http://schemas.openxmlformats.org/officeDocument/2006/relationships/hyperlink" Target="http://int" TargetMode="External"/><Relationship Id="rId12" Type="http://schemas.openxmlformats.org/officeDocument/2006/relationships/hyperlink" Target="http://internet.garant.ru/document/redirect/12125267/5271" TargetMode="External"/><Relationship Id="rId15" Type="http://schemas.openxmlformats.org/officeDocument/2006/relationships/hyperlink" Target="http://internet.garant.ru/document/redirect/10108000/1451" TargetMode="External"/><Relationship Id="rId14" Type="http://schemas.openxmlformats.org/officeDocument/2006/relationships/hyperlink" Target="http://int" TargetMode="External"/><Relationship Id="rId17" Type="http://schemas.openxmlformats.org/officeDocument/2006/relationships/hyperlink" Target="http://internet.garant.ru/document/redirect/12125268/133" TargetMode="External"/><Relationship Id="rId16" Type="http://schemas.openxmlformats.org/officeDocument/2006/relationships/hyperlink" Target="http://internet.garant.ru/document/redirect/10108000/1451" TargetMode="External"/><Relationship Id="rId19" Type="http://schemas.openxmlformats.org/officeDocument/2006/relationships/hyperlink" Target="http://internet.garant.ru/document/redirect/10108000/1451" TargetMode="External"/><Relationship Id="rId18" Type="http://schemas.openxmlformats.org/officeDocument/2006/relationships/hyperlink" Target="http://internet.garant.ru/document/redirect/12125268/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